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B7" w:rsidRDefault="00A827B7" w:rsidP="00A827B7">
      <w:pPr>
        <w:spacing w:after="0"/>
        <w:jc w:val="center"/>
        <w:rPr>
          <w:rFonts w:ascii="Arial" w:hAnsi="Arial" w:cs="Arial"/>
          <w:b/>
          <w:sz w:val="24"/>
          <w:szCs w:val="24"/>
        </w:rPr>
      </w:pPr>
      <w:bookmarkStart w:id="0" w:name="_GoBack"/>
      <w:bookmarkEnd w:id="0"/>
      <w:r>
        <w:rPr>
          <w:rFonts w:ascii="Arial" w:hAnsi="Arial" w:cs="Arial"/>
          <w:b/>
          <w:sz w:val="24"/>
          <w:szCs w:val="24"/>
        </w:rPr>
        <w:t xml:space="preserve">Only One Chance Remains to Challenge </w:t>
      </w:r>
      <w:r w:rsidR="00B612CC">
        <w:rPr>
          <w:rFonts w:ascii="Arial" w:hAnsi="Arial" w:cs="Arial"/>
          <w:b/>
          <w:sz w:val="24"/>
          <w:szCs w:val="24"/>
        </w:rPr>
        <w:t xml:space="preserve">the </w:t>
      </w:r>
      <w:r>
        <w:rPr>
          <w:rFonts w:ascii="Arial" w:hAnsi="Arial" w:cs="Arial"/>
          <w:b/>
          <w:sz w:val="24"/>
          <w:szCs w:val="24"/>
        </w:rPr>
        <w:t>Leaders</w:t>
      </w:r>
    </w:p>
    <w:p w:rsidR="002A4E6B" w:rsidRPr="00A827B7" w:rsidRDefault="00A827B7" w:rsidP="00A827B7">
      <w:pPr>
        <w:spacing w:after="0"/>
        <w:jc w:val="center"/>
        <w:rPr>
          <w:rFonts w:ascii="Arial" w:hAnsi="Arial" w:cs="Arial"/>
          <w:b/>
          <w:sz w:val="24"/>
          <w:szCs w:val="24"/>
        </w:rPr>
      </w:pPr>
      <w:r w:rsidRPr="00A827B7">
        <w:rPr>
          <w:rFonts w:ascii="Arial" w:hAnsi="Arial" w:cs="Arial"/>
          <w:b/>
          <w:sz w:val="24"/>
          <w:szCs w:val="24"/>
        </w:rPr>
        <w:t>WW Summer Series 2017-18 Race 24</w:t>
      </w:r>
    </w:p>
    <w:p w:rsidR="00A827B7" w:rsidRDefault="00A827B7" w:rsidP="00A827B7">
      <w:pPr>
        <w:spacing w:after="0"/>
        <w:jc w:val="center"/>
        <w:rPr>
          <w:rFonts w:ascii="Arial" w:hAnsi="Arial" w:cs="Arial"/>
          <w:b/>
          <w:sz w:val="24"/>
          <w:szCs w:val="24"/>
        </w:rPr>
      </w:pPr>
      <w:r w:rsidRPr="00A827B7">
        <w:rPr>
          <w:rFonts w:ascii="Arial" w:hAnsi="Arial" w:cs="Arial"/>
          <w:b/>
          <w:sz w:val="24"/>
          <w:szCs w:val="24"/>
        </w:rPr>
        <w:t>(21 Mar 2018)</w:t>
      </w:r>
    </w:p>
    <w:p w:rsidR="00A827B7" w:rsidRDefault="00A827B7" w:rsidP="00A827B7">
      <w:pPr>
        <w:spacing w:after="0"/>
        <w:jc w:val="center"/>
        <w:rPr>
          <w:rFonts w:ascii="Arial" w:hAnsi="Arial" w:cs="Arial"/>
          <w:b/>
          <w:sz w:val="24"/>
          <w:szCs w:val="24"/>
        </w:rPr>
      </w:pPr>
    </w:p>
    <w:p w:rsidR="002E3C47" w:rsidRDefault="00A827B7" w:rsidP="00A827B7">
      <w:pPr>
        <w:spacing w:after="0"/>
        <w:rPr>
          <w:rFonts w:ascii="Arial" w:hAnsi="Arial" w:cs="Arial"/>
          <w:sz w:val="24"/>
          <w:szCs w:val="24"/>
        </w:rPr>
      </w:pPr>
      <w:r>
        <w:rPr>
          <w:rFonts w:ascii="Arial" w:hAnsi="Arial" w:cs="Arial"/>
          <w:sz w:val="24"/>
          <w:szCs w:val="24"/>
        </w:rPr>
        <w:t xml:space="preserve">Race 24 became the fifth race to be abandoned this series. </w:t>
      </w:r>
      <w:r w:rsidR="00452705">
        <w:rPr>
          <w:rFonts w:ascii="Arial" w:hAnsi="Arial" w:cs="Arial"/>
          <w:sz w:val="24"/>
          <w:szCs w:val="24"/>
        </w:rPr>
        <w:t xml:space="preserve">This is the most abandoned races in the past 5 summer series. </w:t>
      </w:r>
      <w:r>
        <w:rPr>
          <w:rFonts w:ascii="Arial" w:hAnsi="Arial" w:cs="Arial"/>
          <w:sz w:val="24"/>
          <w:szCs w:val="24"/>
        </w:rPr>
        <w:t>Yachts p</w:t>
      </w:r>
      <w:r w:rsidR="00996147">
        <w:rPr>
          <w:rFonts w:ascii="Arial" w:hAnsi="Arial" w:cs="Arial"/>
          <w:sz w:val="24"/>
          <w:szCs w:val="24"/>
        </w:rPr>
        <w:t>lanning a late challenge on the</w:t>
      </w:r>
      <w:r>
        <w:rPr>
          <w:rFonts w:ascii="Arial" w:hAnsi="Arial" w:cs="Arial"/>
          <w:sz w:val="24"/>
          <w:szCs w:val="24"/>
        </w:rPr>
        <w:t xml:space="preserve"> leaders have been thwarted</w:t>
      </w:r>
      <w:r w:rsidR="00452705">
        <w:rPr>
          <w:rFonts w:ascii="Arial" w:hAnsi="Arial" w:cs="Arial"/>
          <w:sz w:val="24"/>
          <w:szCs w:val="24"/>
        </w:rPr>
        <w:t>.</w:t>
      </w:r>
      <w:r>
        <w:rPr>
          <w:rFonts w:ascii="Arial" w:hAnsi="Arial" w:cs="Arial"/>
          <w:sz w:val="24"/>
          <w:szCs w:val="24"/>
        </w:rPr>
        <w:t xml:space="preserve"> Only 5 of the last 9 races have been completed</w:t>
      </w:r>
      <w:r w:rsidR="00452705">
        <w:rPr>
          <w:rFonts w:ascii="Arial" w:hAnsi="Arial" w:cs="Arial"/>
          <w:sz w:val="24"/>
          <w:szCs w:val="24"/>
        </w:rPr>
        <w:t xml:space="preserve"> with 4 races abandoned due to strong winds</w:t>
      </w:r>
      <w:r>
        <w:rPr>
          <w:rFonts w:ascii="Arial" w:hAnsi="Arial" w:cs="Arial"/>
          <w:sz w:val="24"/>
          <w:szCs w:val="24"/>
        </w:rPr>
        <w:t xml:space="preserve">. </w:t>
      </w:r>
      <w:r w:rsidR="00452705">
        <w:rPr>
          <w:rFonts w:ascii="Arial" w:hAnsi="Arial" w:cs="Arial"/>
          <w:sz w:val="24"/>
          <w:szCs w:val="24"/>
        </w:rPr>
        <w:t>However there is still one race r</w:t>
      </w:r>
      <w:r w:rsidR="00B612CC">
        <w:rPr>
          <w:rFonts w:ascii="Arial" w:hAnsi="Arial" w:cs="Arial"/>
          <w:sz w:val="24"/>
          <w:szCs w:val="24"/>
        </w:rPr>
        <w:t>emaining and at this stage the breeze for race 25</w:t>
      </w:r>
      <w:r w:rsidR="00452705">
        <w:rPr>
          <w:rFonts w:ascii="Arial" w:hAnsi="Arial" w:cs="Arial"/>
          <w:sz w:val="24"/>
          <w:szCs w:val="24"/>
        </w:rPr>
        <w:t xml:space="preserve"> is </w:t>
      </w:r>
      <w:r w:rsidR="00B612CC">
        <w:rPr>
          <w:rFonts w:ascii="Arial" w:hAnsi="Arial" w:cs="Arial"/>
          <w:sz w:val="24"/>
          <w:szCs w:val="24"/>
        </w:rPr>
        <w:t xml:space="preserve">looking more favourable. </w:t>
      </w:r>
    </w:p>
    <w:p w:rsidR="002E3C47" w:rsidRDefault="002E3C47" w:rsidP="00A827B7">
      <w:pPr>
        <w:spacing w:after="0"/>
        <w:rPr>
          <w:rFonts w:ascii="Arial" w:hAnsi="Arial" w:cs="Arial"/>
          <w:sz w:val="24"/>
          <w:szCs w:val="24"/>
        </w:rPr>
      </w:pPr>
    </w:p>
    <w:p w:rsidR="00A827B7" w:rsidRDefault="00A827B7" w:rsidP="002E3C47">
      <w:pPr>
        <w:spacing w:after="0"/>
        <w:jc w:val="center"/>
        <w:rPr>
          <w:rFonts w:ascii="Arial" w:hAnsi="Arial" w:cs="Arial"/>
          <w:sz w:val="24"/>
          <w:szCs w:val="24"/>
        </w:rPr>
      </w:pPr>
      <w:r w:rsidRPr="00A827B7">
        <w:rPr>
          <w:rFonts w:ascii="Arial" w:hAnsi="Arial" w:cs="Arial"/>
          <w:noProof/>
          <w:sz w:val="24"/>
          <w:szCs w:val="24"/>
          <w:lang w:eastAsia="en-AU"/>
        </w:rPr>
        <w:drawing>
          <wp:inline distT="0" distB="0" distL="0" distR="0">
            <wp:extent cx="4829175" cy="29241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52705" w:rsidRDefault="00452705" w:rsidP="002E3C47">
      <w:pPr>
        <w:spacing w:after="0"/>
        <w:jc w:val="center"/>
        <w:rPr>
          <w:rFonts w:ascii="Arial" w:hAnsi="Arial" w:cs="Arial"/>
          <w:sz w:val="24"/>
          <w:szCs w:val="24"/>
        </w:rPr>
      </w:pPr>
    </w:p>
    <w:p w:rsidR="00452705" w:rsidRDefault="00452705" w:rsidP="00452705">
      <w:pPr>
        <w:spacing w:after="0"/>
        <w:rPr>
          <w:rFonts w:ascii="Arial" w:hAnsi="Arial" w:cs="Arial"/>
          <w:sz w:val="24"/>
          <w:szCs w:val="24"/>
        </w:rPr>
      </w:pPr>
      <w:r>
        <w:rPr>
          <w:rFonts w:ascii="Arial" w:hAnsi="Arial" w:cs="Arial"/>
          <w:sz w:val="24"/>
          <w:szCs w:val="24"/>
        </w:rPr>
        <w:t xml:space="preserve">This race saw an east south easterly wind average 25 knots </w:t>
      </w:r>
      <w:r w:rsidR="00996147">
        <w:rPr>
          <w:rFonts w:ascii="Arial" w:hAnsi="Arial" w:cs="Arial"/>
          <w:sz w:val="24"/>
          <w:szCs w:val="24"/>
        </w:rPr>
        <w:t xml:space="preserve">at Fawkner Beacon </w:t>
      </w:r>
      <w:r>
        <w:rPr>
          <w:rFonts w:ascii="Arial" w:hAnsi="Arial" w:cs="Arial"/>
          <w:sz w:val="24"/>
          <w:szCs w:val="24"/>
        </w:rPr>
        <w:t>for the afternoon.</w:t>
      </w:r>
    </w:p>
    <w:p w:rsidR="0081587B" w:rsidRDefault="0081587B" w:rsidP="00452705">
      <w:pPr>
        <w:spacing w:after="0"/>
        <w:rPr>
          <w:rFonts w:ascii="Arial" w:hAnsi="Arial" w:cs="Arial"/>
          <w:sz w:val="24"/>
          <w:szCs w:val="24"/>
        </w:rPr>
      </w:pPr>
    </w:p>
    <w:tbl>
      <w:tblPr>
        <w:tblStyle w:val="TableGrid"/>
        <w:tblpPr w:leftFromText="180" w:rightFromText="180" w:vertAnchor="text" w:horzAnchor="margin" w:tblpXSpec="right" w:tblpY="2991"/>
        <w:tblW w:w="0" w:type="auto"/>
        <w:tblLook w:val="04A0" w:firstRow="1" w:lastRow="0" w:firstColumn="1" w:lastColumn="0" w:noHBand="0" w:noVBand="1"/>
      </w:tblPr>
      <w:tblGrid>
        <w:gridCol w:w="1309"/>
        <w:gridCol w:w="1277"/>
      </w:tblGrid>
      <w:tr w:rsidR="00785E8E" w:rsidRPr="00785E8E" w:rsidTr="0081587B">
        <w:tc>
          <w:tcPr>
            <w:tcW w:w="1309" w:type="dxa"/>
            <w:vAlign w:val="center"/>
          </w:tcPr>
          <w:p w:rsidR="00785E8E" w:rsidRDefault="00785E8E" w:rsidP="0081587B">
            <w:pPr>
              <w:jc w:val="center"/>
              <w:rPr>
                <w:rFonts w:ascii="Arial" w:hAnsi="Arial" w:cs="Arial"/>
                <w:sz w:val="20"/>
                <w:szCs w:val="20"/>
              </w:rPr>
            </w:pPr>
            <w:r w:rsidRPr="00785E8E">
              <w:rPr>
                <w:rFonts w:ascii="Arial" w:hAnsi="Arial" w:cs="Arial"/>
                <w:sz w:val="20"/>
                <w:szCs w:val="20"/>
              </w:rPr>
              <w:t>Wind Speed</w:t>
            </w:r>
          </w:p>
          <w:p w:rsidR="00785E8E" w:rsidRPr="00785E8E" w:rsidRDefault="00785E8E" w:rsidP="0081587B">
            <w:pPr>
              <w:jc w:val="center"/>
              <w:rPr>
                <w:rFonts w:ascii="Arial" w:hAnsi="Arial" w:cs="Arial"/>
                <w:sz w:val="20"/>
                <w:szCs w:val="20"/>
              </w:rPr>
            </w:pPr>
            <w:r>
              <w:rPr>
                <w:rFonts w:ascii="Arial" w:hAnsi="Arial" w:cs="Arial"/>
                <w:sz w:val="20"/>
                <w:szCs w:val="20"/>
              </w:rPr>
              <w:t>knots</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Nos of Races</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Over 25</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4</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20 to 25</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2</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15 to20</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6</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10 to15</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9</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Below 10</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3</w:t>
            </w:r>
          </w:p>
        </w:tc>
      </w:tr>
      <w:tr w:rsidR="00785E8E" w:rsidRPr="00785E8E" w:rsidTr="0081587B">
        <w:tc>
          <w:tcPr>
            <w:tcW w:w="1309" w:type="dxa"/>
          </w:tcPr>
          <w:p w:rsidR="00785E8E" w:rsidRPr="00785E8E" w:rsidRDefault="00785E8E" w:rsidP="0081587B">
            <w:pPr>
              <w:rPr>
                <w:rFonts w:ascii="Arial" w:hAnsi="Arial" w:cs="Arial"/>
                <w:sz w:val="20"/>
                <w:szCs w:val="20"/>
              </w:rPr>
            </w:pPr>
            <w:r w:rsidRPr="00785E8E">
              <w:rPr>
                <w:rFonts w:ascii="Arial" w:hAnsi="Arial" w:cs="Arial"/>
                <w:sz w:val="20"/>
                <w:szCs w:val="20"/>
              </w:rPr>
              <w:t>TOTAL</w:t>
            </w:r>
          </w:p>
        </w:tc>
        <w:tc>
          <w:tcPr>
            <w:tcW w:w="1277" w:type="dxa"/>
          </w:tcPr>
          <w:p w:rsidR="00785E8E" w:rsidRPr="00785E8E" w:rsidRDefault="00785E8E" w:rsidP="0081587B">
            <w:pPr>
              <w:jc w:val="center"/>
              <w:rPr>
                <w:rFonts w:ascii="Arial" w:hAnsi="Arial" w:cs="Arial"/>
                <w:sz w:val="20"/>
                <w:szCs w:val="20"/>
              </w:rPr>
            </w:pPr>
            <w:r w:rsidRPr="00785E8E">
              <w:rPr>
                <w:rFonts w:ascii="Arial" w:hAnsi="Arial" w:cs="Arial"/>
                <w:sz w:val="20"/>
                <w:szCs w:val="20"/>
              </w:rPr>
              <w:t>24</w:t>
            </w:r>
          </w:p>
        </w:tc>
      </w:tr>
    </w:tbl>
    <w:p w:rsidR="00785E8E" w:rsidRDefault="00785E8E" w:rsidP="00785E8E">
      <w:pPr>
        <w:spacing w:after="0"/>
        <w:rPr>
          <w:rFonts w:ascii="Arial" w:hAnsi="Arial" w:cs="Arial"/>
          <w:sz w:val="24"/>
          <w:szCs w:val="24"/>
        </w:rPr>
      </w:pPr>
      <w:r w:rsidRPr="00785E8E">
        <w:rPr>
          <w:rFonts w:ascii="Arial" w:hAnsi="Arial" w:cs="Arial"/>
          <w:noProof/>
          <w:sz w:val="24"/>
          <w:szCs w:val="24"/>
          <w:lang w:eastAsia="en-AU"/>
        </w:rPr>
        <w:drawing>
          <wp:anchor distT="0" distB="0" distL="114300" distR="114300" simplePos="0" relativeHeight="251658240" behindDoc="0" locked="0" layoutInCell="1" allowOverlap="1">
            <wp:simplePos x="561975" y="6315075"/>
            <wp:positionH relativeFrom="margin">
              <wp:align>left</wp:align>
            </wp:positionH>
            <wp:positionV relativeFrom="margin">
              <wp:align>bottom</wp:align>
            </wp:positionV>
            <wp:extent cx="4572000" cy="35528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785E8E" w:rsidRDefault="00785E8E" w:rsidP="00785E8E">
      <w:pPr>
        <w:spacing w:after="0"/>
        <w:rPr>
          <w:rFonts w:ascii="Arial" w:hAnsi="Arial" w:cs="Arial"/>
          <w:sz w:val="24"/>
          <w:szCs w:val="24"/>
        </w:rPr>
      </w:pPr>
    </w:p>
    <w:p w:rsidR="00452705" w:rsidRDefault="0081587B" w:rsidP="00452705">
      <w:pPr>
        <w:spacing w:after="0"/>
        <w:rPr>
          <w:rFonts w:ascii="Arial" w:hAnsi="Arial" w:cs="Arial"/>
          <w:sz w:val="24"/>
          <w:szCs w:val="24"/>
        </w:rPr>
      </w:pPr>
      <w:r>
        <w:rPr>
          <w:rFonts w:ascii="Arial" w:hAnsi="Arial" w:cs="Arial"/>
          <w:sz w:val="24"/>
          <w:szCs w:val="24"/>
        </w:rPr>
        <w:t>The wind speed in the chart (left) and the table below is based upon observations at Fawkner Beacon</w:t>
      </w:r>
    </w:p>
    <w:p w:rsidR="0081587B" w:rsidRDefault="0081587B" w:rsidP="00B612CC">
      <w:pPr>
        <w:spacing w:after="0"/>
        <w:rPr>
          <w:rFonts w:ascii="Arial" w:hAnsi="Arial" w:cs="Arial"/>
          <w:sz w:val="24"/>
          <w:szCs w:val="24"/>
        </w:rPr>
      </w:pPr>
    </w:p>
    <w:p w:rsidR="0081587B" w:rsidRDefault="0081587B" w:rsidP="00B612CC">
      <w:pPr>
        <w:spacing w:after="0"/>
        <w:rPr>
          <w:rFonts w:ascii="Arial" w:hAnsi="Arial" w:cs="Arial"/>
          <w:sz w:val="24"/>
          <w:szCs w:val="24"/>
        </w:rPr>
      </w:pPr>
    </w:p>
    <w:p w:rsidR="0081587B" w:rsidRDefault="0081587B" w:rsidP="00B612CC">
      <w:pPr>
        <w:spacing w:after="0"/>
        <w:rPr>
          <w:rFonts w:ascii="Arial" w:hAnsi="Arial" w:cs="Arial"/>
          <w:sz w:val="24"/>
          <w:szCs w:val="24"/>
        </w:rPr>
      </w:pPr>
    </w:p>
    <w:p w:rsidR="0081587B" w:rsidRDefault="0081587B" w:rsidP="00B612CC">
      <w:pPr>
        <w:spacing w:after="0"/>
        <w:rPr>
          <w:rFonts w:ascii="Arial" w:hAnsi="Arial" w:cs="Arial"/>
          <w:sz w:val="24"/>
          <w:szCs w:val="24"/>
        </w:rPr>
      </w:pPr>
    </w:p>
    <w:p w:rsidR="0081587B" w:rsidRDefault="0081587B" w:rsidP="00B612CC">
      <w:pPr>
        <w:spacing w:after="0"/>
        <w:rPr>
          <w:rFonts w:ascii="Arial" w:hAnsi="Arial" w:cs="Arial"/>
          <w:sz w:val="24"/>
          <w:szCs w:val="24"/>
        </w:rPr>
      </w:pPr>
    </w:p>
    <w:p w:rsidR="0081587B" w:rsidRDefault="0081587B" w:rsidP="00B612CC">
      <w:pPr>
        <w:spacing w:after="0"/>
        <w:rPr>
          <w:rFonts w:ascii="Arial" w:hAnsi="Arial" w:cs="Arial"/>
          <w:sz w:val="24"/>
          <w:szCs w:val="24"/>
        </w:rPr>
      </w:pPr>
    </w:p>
    <w:p w:rsidR="00452705" w:rsidRDefault="00B612CC" w:rsidP="00B612CC">
      <w:pPr>
        <w:spacing w:after="0"/>
        <w:rPr>
          <w:rFonts w:ascii="Arial" w:hAnsi="Arial" w:cs="Arial"/>
          <w:sz w:val="24"/>
          <w:szCs w:val="24"/>
        </w:rPr>
      </w:pPr>
      <w:r>
        <w:rPr>
          <w:rFonts w:ascii="Arial" w:hAnsi="Arial" w:cs="Arial"/>
          <w:sz w:val="24"/>
          <w:szCs w:val="24"/>
        </w:rPr>
        <w:t>Although WHITE POINTER (Tom Raft) has a good lead at the top of the aggregate others in the top ten are more closely matched. There is only one point separating BON VIVANT (Russell Keays) from SECOND NATURE (Paul Mentiplay). The same margin separates RAZZLE DAZZLE (Andrew Stopp) from BARNSTORMER (Brian Barnes) in 5</w:t>
      </w:r>
      <w:r w:rsidRPr="00B612CC">
        <w:rPr>
          <w:rFonts w:ascii="Arial" w:hAnsi="Arial" w:cs="Arial"/>
          <w:sz w:val="24"/>
          <w:szCs w:val="24"/>
          <w:vertAlign w:val="superscript"/>
        </w:rPr>
        <w:t>th</w:t>
      </w:r>
      <w:r>
        <w:rPr>
          <w:rFonts w:ascii="Arial" w:hAnsi="Arial" w:cs="Arial"/>
          <w:sz w:val="24"/>
          <w:szCs w:val="24"/>
        </w:rPr>
        <w:t xml:space="preserve"> and 6</w:t>
      </w:r>
      <w:r w:rsidRPr="00B612CC">
        <w:rPr>
          <w:rFonts w:ascii="Arial" w:hAnsi="Arial" w:cs="Arial"/>
          <w:sz w:val="24"/>
          <w:szCs w:val="24"/>
          <w:vertAlign w:val="superscript"/>
        </w:rPr>
        <w:t>th</w:t>
      </w:r>
      <w:r>
        <w:rPr>
          <w:rFonts w:ascii="Arial" w:hAnsi="Arial" w:cs="Arial"/>
          <w:sz w:val="24"/>
          <w:szCs w:val="24"/>
        </w:rPr>
        <w:t xml:space="preserve"> places respectively. </w:t>
      </w:r>
      <w:r w:rsidR="001F3CFC">
        <w:rPr>
          <w:rFonts w:ascii="Arial" w:hAnsi="Arial" w:cs="Arial"/>
          <w:sz w:val="24"/>
          <w:szCs w:val="24"/>
        </w:rPr>
        <w:t xml:space="preserve">The last race could see changes in the order of the top ten. </w:t>
      </w:r>
    </w:p>
    <w:p w:rsidR="00452705" w:rsidRDefault="00452705" w:rsidP="00452705">
      <w:pPr>
        <w:spacing w:after="0"/>
        <w:rPr>
          <w:rFonts w:ascii="Arial" w:hAnsi="Arial" w:cs="Arial"/>
          <w:sz w:val="24"/>
          <w:szCs w:val="24"/>
        </w:rPr>
      </w:pPr>
    </w:p>
    <w:p w:rsidR="002E3C47" w:rsidRDefault="002E3C47" w:rsidP="002E3C47">
      <w:pPr>
        <w:spacing w:after="0"/>
        <w:jc w:val="center"/>
        <w:rPr>
          <w:rFonts w:ascii="Arial" w:hAnsi="Arial" w:cs="Arial"/>
          <w:sz w:val="24"/>
          <w:szCs w:val="24"/>
        </w:rPr>
      </w:pP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20"/>
        <w:gridCol w:w="2500"/>
        <w:gridCol w:w="2340"/>
        <w:gridCol w:w="960"/>
      </w:tblGrid>
      <w:tr w:rsidR="00B612CC" w:rsidRPr="002E3C47" w:rsidTr="00B612CC">
        <w:trPr>
          <w:trHeight w:val="255"/>
          <w:jc w:val="center"/>
        </w:trPr>
        <w:tc>
          <w:tcPr>
            <w:tcW w:w="7897" w:type="dxa"/>
            <w:gridSpan w:val="5"/>
            <w:shd w:val="clear" w:color="auto" w:fill="auto"/>
            <w:noWrap/>
            <w:vAlign w:val="bottom"/>
            <w:hideMark/>
          </w:tcPr>
          <w:p w:rsidR="00B612CC" w:rsidRPr="00B612CC" w:rsidRDefault="00B612CC" w:rsidP="00B612CC">
            <w:pPr>
              <w:spacing w:after="0" w:line="240" w:lineRule="auto"/>
              <w:jc w:val="center"/>
              <w:rPr>
                <w:rFonts w:ascii="Arial" w:eastAsia="Times New Roman" w:hAnsi="Arial" w:cs="Arial"/>
                <w:b/>
                <w:color w:val="000000"/>
                <w:sz w:val="18"/>
                <w:szCs w:val="18"/>
                <w:lang w:eastAsia="en-AU"/>
              </w:rPr>
            </w:pPr>
            <w:r w:rsidRPr="00B612CC">
              <w:rPr>
                <w:rFonts w:ascii="Arial" w:eastAsia="Times New Roman" w:hAnsi="Arial" w:cs="Arial"/>
                <w:b/>
                <w:color w:val="000000"/>
                <w:sz w:val="18"/>
                <w:szCs w:val="18"/>
                <w:lang w:eastAsia="en-AU"/>
              </w:rPr>
              <w:t>WW Summer Series 2017-18 Aggregate Top Ten</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POSITION</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b/>
                <w:color w:val="000000"/>
                <w:sz w:val="18"/>
                <w:szCs w:val="18"/>
                <w:lang w:eastAsia="en-AU"/>
              </w:rPr>
            </w:pPr>
            <w:r w:rsidRPr="002E3C47">
              <w:rPr>
                <w:rFonts w:ascii="Arial" w:eastAsia="Times New Roman" w:hAnsi="Arial" w:cs="Arial"/>
                <w:b/>
                <w:color w:val="000000"/>
                <w:sz w:val="18"/>
                <w:szCs w:val="18"/>
                <w:lang w:eastAsia="en-AU"/>
              </w:rPr>
              <w:t>NUMBER</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b/>
                <w:color w:val="000000"/>
                <w:sz w:val="18"/>
                <w:szCs w:val="18"/>
                <w:lang w:eastAsia="en-AU"/>
              </w:rPr>
            </w:pPr>
            <w:r w:rsidRPr="002E3C47">
              <w:rPr>
                <w:rFonts w:ascii="Arial" w:eastAsia="Times New Roman" w:hAnsi="Arial" w:cs="Arial"/>
                <w:b/>
                <w:color w:val="000000"/>
                <w:sz w:val="18"/>
                <w:szCs w:val="18"/>
                <w:lang w:eastAsia="en-AU"/>
              </w:rPr>
              <w:t>YACHT</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b/>
                <w:color w:val="000000"/>
                <w:sz w:val="18"/>
                <w:szCs w:val="18"/>
                <w:lang w:eastAsia="en-AU"/>
              </w:rPr>
            </w:pPr>
            <w:r w:rsidRPr="002E3C47">
              <w:rPr>
                <w:rFonts w:ascii="Arial" w:eastAsia="Times New Roman" w:hAnsi="Arial" w:cs="Arial"/>
                <w:b/>
                <w:color w:val="000000"/>
                <w:sz w:val="18"/>
                <w:szCs w:val="18"/>
                <w:lang w:eastAsia="en-AU"/>
              </w:rPr>
              <w:t>SKIPPER</w:t>
            </w:r>
          </w:p>
        </w:tc>
        <w:tc>
          <w:tcPr>
            <w:tcW w:w="960" w:type="dxa"/>
            <w:shd w:val="clear" w:color="auto" w:fill="auto"/>
            <w:noWrap/>
            <w:vAlign w:val="bottom"/>
            <w:hideMark/>
          </w:tcPr>
          <w:p w:rsidR="002E3C47" w:rsidRPr="002E3C47" w:rsidRDefault="002E3C47" w:rsidP="002E3C47">
            <w:pPr>
              <w:spacing w:after="0" w:line="240" w:lineRule="auto"/>
              <w:rPr>
                <w:rFonts w:ascii="Arial" w:eastAsia="Times New Roman" w:hAnsi="Arial" w:cs="Arial"/>
                <w:b/>
                <w:color w:val="000000"/>
                <w:sz w:val="18"/>
                <w:szCs w:val="18"/>
                <w:lang w:eastAsia="en-AU"/>
              </w:rPr>
            </w:pPr>
            <w:r w:rsidRPr="002E3C47">
              <w:rPr>
                <w:rFonts w:ascii="Arial" w:eastAsia="Times New Roman" w:hAnsi="Arial" w:cs="Arial"/>
                <w:b/>
                <w:color w:val="000000"/>
                <w:sz w:val="18"/>
                <w:szCs w:val="18"/>
                <w:lang w:eastAsia="en-AU"/>
              </w:rPr>
              <w:t>POINTS</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1</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SM430</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WHITE POINTER</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Tom Raft</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74</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2</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SM355</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BON VIVANT</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Russell Keays</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83</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3</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SM6161</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SECOND NATURE</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Paul Mentiplay</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84</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4</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SM477</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ESPRIT</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Garry Anderson</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89</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5</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2627</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RAZZLE DAZZLE</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Andrew Stopp</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91</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6</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SM424</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BARNSTORMER</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Brian Barnes</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92</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7</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SM5985</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INSX</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Rob Sill</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94</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8</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SM3535</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WHITE NOISE</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Daniel Edwards</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100</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9</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SM367</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LEBROK</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Theo Korbel</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102</w:t>
            </w:r>
          </w:p>
        </w:tc>
      </w:tr>
      <w:tr w:rsidR="002E3C47" w:rsidRPr="002E3C47" w:rsidTr="00B612CC">
        <w:trPr>
          <w:trHeight w:val="255"/>
          <w:jc w:val="center"/>
        </w:trPr>
        <w:tc>
          <w:tcPr>
            <w:tcW w:w="1077"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b/>
                <w:bCs/>
                <w:color w:val="000000"/>
                <w:sz w:val="18"/>
                <w:szCs w:val="18"/>
                <w:lang w:eastAsia="en-AU"/>
              </w:rPr>
            </w:pPr>
            <w:r w:rsidRPr="002E3C47">
              <w:rPr>
                <w:rFonts w:ascii="Arial" w:eastAsia="Times New Roman" w:hAnsi="Arial" w:cs="Arial"/>
                <w:b/>
                <w:bCs/>
                <w:color w:val="000000"/>
                <w:sz w:val="18"/>
                <w:szCs w:val="18"/>
                <w:lang w:eastAsia="en-AU"/>
              </w:rPr>
              <w:t>10</w:t>
            </w:r>
          </w:p>
        </w:tc>
        <w:tc>
          <w:tcPr>
            <w:tcW w:w="102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SM32</w:t>
            </w:r>
          </w:p>
        </w:tc>
        <w:tc>
          <w:tcPr>
            <w:tcW w:w="250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FOGGY DEW</w:t>
            </w:r>
          </w:p>
        </w:tc>
        <w:tc>
          <w:tcPr>
            <w:tcW w:w="2340" w:type="dxa"/>
            <w:shd w:val="clear" w:color="auto" w:fill="auto"/>
            <w:noWrap/>
            <w:vAlign w:val="bottom"/>
            <w:hideMark/>
          </w:tcPr>
          <w:p w:rsidR="002E3C47" w:rsidRPr="002E3C47" w:rsidRDefault="002E3C47" w:rsidP="002E3C47">
            <w:pPr>
              <w:spacing w:after="0" w:line="240" w:lineRule="auto"/>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Grahame Jones</w:t>
            </w:r>
          </w:p>
        </w:tc>
        <w:tc>
          <w:tcPr>
            <w:tcW w:w="960" w:type="dxa"/>
            <w:shd w:val="clear" w:color="auto" w:fill="auto"/>
            <w:noWrap/>
            <w:vAlign w:val="bottom"/>
            <w:hideMark/>
          </w:tcPr>
          <w:p w:rsidR="002E3C47" w:rsidRPr="002E3C47" w:rsidRDefault="002E3C47" w:rsidP="002E3C47">
            <w:pPr>
              <w:spacing w:after="0" w:line="240" w:lineRule="auto"/>
              <w:jc w:val="center"/>
              <w:rPr>
                <w:rFonts w:ascii="Arial" w:eastAsia="Times New Roman" w:hAnsi="Arial" w:cs="Arial"/>
                <w:color w:val="000000"/>
                <w:sz w:val="18"/>
                <w:szCs w:val="18"/>
                <w:lang w:eastAsia="en-AU"/>
              </w:rPr>
            </w:pPr>
            <w:r w:rsidRPr="002E3C47">
              <w:rPr>
                <w:rFonts w:ascii="Arial" w:eastAsia="Times New Roman" w:hAnsi="Arial" w:cs="Arial"/>
                <w:color w:val="000000"/>
                <w:sz w:val="18"/>
                <w:szCs w:val="18"/>
                <w:lang w:eastAsia="en-AU"/>
              </w:rPr>
              <w:t>103</w:t>
            </w:r>
          </w:p>
        </w:tc>
      </w:tr>
    </w:tbl>
    <w:p w:rsidR="002E3C47" w:rsidRDefault="002E3C47" w:rsidP="002E3C47">
      <w:pPr>
        <w:spacing w:after="0"/>
        <w:jc w:val="center"/>
        <w:rPr>
          <w:rFonts w:ascii="Arial" w:hAnsi="Arial" w:cs="Arial"/>
          <w:sz w:val="24"/>
          <w:szCs w:val="24"/>
        </w:rPr>
      </w:pPr>
    </w:p>
    <w:p w:rsidR="00B66F1F" w:rsidRDefault="00B66F1F" w:rsidP="002E3C47">
      <w:pPr>
        <w:spacing w:after="0"/>
        <w:jc w:val="center"/>
        <w:rPr>
          <w:rFonts w:ascii="Arial" w:hAnsi="Arial" w:cs="Arial"/>
          <w:sz w:val="24"/>
          <w:szCs w:val="24"/>
        </w:rPr>
      </w:pPr>
    </w:p>
    <w:p w:rsidR="00B66F1F" w:rsidRDefault="00B66F1F" w:rsidP="00B66F1F">
      <w:pPr>
        <w:spacing w:after="0"/>
        <w:rPr>
          <w:rFonts w:ascii="Arial" w:hAnsi="Arial" w:cs="Arial"/>
          <w:sz w:val="24"/>
          <w:szCs w:val="24"/>
        </w:rPr>
      </w:pPr>
    </w:p>
    <w:p w:rsidR="00B66F1F" w:rsidRDefault="00B66F1F" w:rsidP="00B66F1F">
      <w:pPr>
        <w:spacing w:after="0"/>
        <w:rPr>
          <w:rFonts w:ascii="Arial" w:hAnsi="Arial" w:cs="Arial"/>
          <w:sz w:val="24"/>
          <w:szCs w:val="24"/>
        </w:rPr>
      </w:pPr>
      <w:r>
        <w:rPr>
          <w:rFonts w:ascii="Arial" w:hAnsi="Arial" w:cs="Arial"/>
          <w:sz w:val="24"/>
          <w:szCs w:val="24"/>
        </w:rPr>
        <w:t>The</w:t>
      </w:r>
      <w:r w:rsidR="00053541">
        <w:rPr>
          <w:rFonts w:ascii="Arial" w:hAnsi="Arial" w:cs="Arial"/>
          <w:sz w:val="24"/>
          <w:szCs w:val="24"/>
        </w:rPr>
        <w:t xml:space="preserve"> Misty Blue Trophy, Shebassa Shield and Noelle Coram Trophy are yet to be decided. The winner of the Misty Blue cannot be decided until after the last race and indications are that there are three serious contenders. The Shebassa Shield is also finely balanced with 2 points separating the top three contenders. </w:t>
      </w:r>
      <w:r w:rsidR="00CD7118">
        <w:rPr>
          <w:rFonts w:ascii="Arial" w:hAnsi="Arial" w:cs="Arial"/>
          <w:sz w:val="24"/>
          <w:szCs w:val="24"/>
        </w:rPr>
        <w:t xml:space="preserve">28 March should see the final race in the 6 race Century Class series. </w:t>
      </w:r>
      <w:r w:rsidR="00053541">
        <w:rPr>
          <w:rFonts w:ascii="Arial" w:hAnsi="Arial" w:cs="Arial"/>
          <w:sz w:val="24"/>
          <w:szCs w:val="24"/>
        </w:rPr>
        <w:t>The result of the Noelle Coram Trophy is dependent upon a yachts placing in both the Wednesday and Sunday summer series. The final race of the Sunday series is not held until the 8</w:t>
      </w:r>
      <w:r w:rsidR="00053541" w:rsidRPr="00053541">
        <w:rPr>
          <w:rFonts w:ascii="Arial" w:hAnsi="Arial" w:cs="Arial"/>
          <w:sz w:val="24"/>
          <w:szCs w:val="24"/>
          <w:vertAlign w:val="superscript"/>
        </w:rPr>
        <w:t>th</w:t>
      </w:r>
      <w:r w:rsidR="00053541">
        <w:rPr>
          <w:rFonts w:ascii="Arial" w:hAnsi="Arial" w:cs="Arial"/>
          <w:sz w:val="24"/>
          <w:szCs w:val="24"/>
        </w:rPr>
        <w:t xml:space="preserve"> April 2018. There are 11 yachts in contention.</w:t>
      </w:r>
    </w:p>
    <w:p w:rsidR="00810C0E" w:rsidRDefault="00810C0E" w:rsidP="00B66F1F">
      <w:pPr>
        <w:spacing w:after="0"/>
        <w:rPr>
          <w:rFonts w:ascii="Arial" w:hAnsi="Arial" w:cs="Arial"/>
          <w:sz w:val="24"/>
          <w:szCs w:val="24"/>
        </w:rPr>
      </w:pPr>
    </w:p>
    <w:p w:rsidR="00810C0E" w:rsidRDefault="00810C0E" w:rsidP="00B66F1F">
      <w:pPr>
        <w:spacing w:after="0"/>
        <w:rPr>
          <w:rFonts w:ascii="Arial" w:hAnsi="Arial" w:cs="Arial"/>
          <w:sz w:val="24"/>
          <w:szCs w:val="24"/>
        </w:rPr>
      </w:pPr>
    </w:p>
    <w:p w:rsidR="00810C0E" w:rsidRDefault="00810C0E" w:rsidP="00B66F1F">
      <w:pPr>
        <w:spacing w:after="0"/>
        <w:rPr>
          <w:rFonts w:ascii="Arial" w:hAnsi="Arial" w:cs="Arial"/>
          <w:sz w:val="24"/>
          <w:szCs w:val="24"/>
        </w:rPr>
      </w:pPr>
    </w:p>
    <w:p w:rsidR="00810C0E" w:rsidRDefault="00810C0E" w:rsidP="00B66F1F">
      <w:pPr>
        <w:spacing w:after="0"/>
        <w:rPr>
          <w:rFonts w:ascii="Arial" w:hAnsi="Arial" w:cs="Arial"/>
          <w:sz w:val="24"/>
          <w:szCs w:val="24"/>
        </w:rPr>
      </w:pPr>
    </w:p>
    <w:p w:rsidR="00810C0E" w:rsidRPr="00A827B7" w:rsidRDefault="00810C0E" w:rsidP="00810C0E">
      <w:pPr>
        <w:spacing w:after="0"/>
        <w:jc w:val="right"/>
        <w:rPr>
          <w:rFonts w:ascii="Arial" w:hAnsi="Arial" w:cs="Arial"/>
          <w:sz w:val="24"/>
          <w:szCs w:val="24"/>
        </w:rPr>
      </w:pPr>
      <w:r>
        <w:rPr>
          <w:noProof/>
          <w:lang w:eastAsia="en-AU"/>
        </w:rPr>
        <w:drawing>
          <wp:inline distT="0" distB="0" distL="0" distR="0">
            <wp:extent cx="647700" cy="533400"/>
            <wp:effectExtent l="19050" t="0" r="0" b="0"/>
            <wp:docPr id="3" name="Picture 1"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7"/>
                    <pic:cNvPicPr>
                      <a:picLocks noChangeAspect="1" noChangeArrowheads="1"/>
                    </pic:cNvPicPr>
                  </pic:nvPicPr>
                  <pic:blipFill>
                    <a:blip r:embed="rId6" cstate="print"/>
                    <a:srcRect/>
                    <a:stretch>
                      <a:fillRect/>
                    </a:stretch>
                  </pic:blipFill>
                  <pic:spPr bwMode="auto">
                    <a:xfrm>
                      <a:off x="0" y="0"/>
                      <a:ext cx="647700" cy="533400"/>
                    </a:xfrm>
                    <a:prstGeom prst="rect">
                      <a:avLst/>
                    </a:prstGeom>
                    <a:noFill/>
                    <a:ln w="9525">
                      <a:noFill/>
                      <a:miter lim="800000"/>
                      <a:headEnd/>
                      <a:tailEnd/>
                    </a:ln>
                  </pic:spPr>
                </pic:pic>
              </a:graphicData>
            </a:graphic>
          </wp:inline>
        </w:drawing>
      </w:r>
    </w:p>
    <w:sectPr w:rsidR="00810C0E" w:rsidRPr="00A827B7" w:rsidSect="00A827B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B7"/>
    <w:rsid w:val="00053541"/>
    <w:rsid w:val="000F6CD3"/>
    <w:rsid w:val="001F3CFC"/>
    <w:rsid w:val="00252A01"/>
    <w:rsid w:val="002A1FE6"/>
    <w:rsid w:val="002A4E6B"/>
    <w:rsid w:val="002E3C47"/>
    <w:rsid w:val="002E61B9"/>
    <w:rsid w:val="004433BD"/>
    <w:rsid w:val="00452705"/>
    <w:rsid w:val="0074196F"/>
    <w:rsid w:val="00785E8E"/>
    <w:rsid w:val="007F458E"/>
    <w:rsid w:val="00810C0E"/>
    <w:rsid w:val="0081587B"/>
    <w:rsid w:val="00863112"/>
    <w:rsid w:val="00996147"/>
    <w:rsid w:val="00A44209"/>
    <w:rsid w:val="00A827B7"/>
    <w:rsid w:val="00B612CC"/>
    <w:rsid w:val="00B66F1F"/>
    <w:rsid w:val="00CD7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A3AB-59EE-40F4-B96E-A9C6E9D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B7"/>
    <w:rPr>
      <w:rFonts w:ascii="Tahoma" w:hAnsi="Tahoma" w:cs="Tahoma"/>
      <w:sz w:val="16"/>
      <w:szCs w:val="16"/>
    </w:rPr>
  </w:style>
  <w:style w:type="table" w:styleId="TableGrid">
    <w:name w:val="Table Grid"/>
    <w:basedOn w:val="TableNormal"/>
    <w:uiPriority w:val="59"/>
    <w:rsid w:val="00785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SYC%20RACES\SYC%20RACES\WEDNESDAY%20WONDERS\WEDNESDAY%20WONDERS%20SUMMER%202017-18\RESULTS\Summer%202017-18%20Results\WW%202017-18%20Summer%20FAWKNER.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SYC%20RACES\SYC%20RACES\WEDNESDAY%20WONDERS\WEDNESDAY%20WONDERS%20SUMMER%202017-18\RESULTS\Summer%202017-18%20Results\WW%202017-18%20Summer%20FAWKNER.xls"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WW Summer Series 2017-18
 Race 24 Wind Speed &amp; Direction</a:t>
            </a:r>
          </a:p>
        </c:rich>
      </c:tx>
      <c:layout>
        <c:manualLayout>
          <c:xMode val="edge"/>
          <c:yMode val="edge"/>
          <c:x val="0.28157024750604431"/>
          <c:y val="3.3854334983371412E-2"/>
        </c:manualLayout>
      </c:layout>
      <c:overlay val="0"/>
      <c:spPr>
        <a:noFill/>
        <a:ln w="25400">
          <a:noFill/>
        </a:ln>
      </c:spPr>
    </c:title>
    <c:autoTitleDeleted val="0"/>
    <c:plotArea>
      <c:layout>
        <c:manualLayout>
          <c:layoutTarget val="inner"/>
          <c:xMode val="edge"/>
          <c:yMode val="edge"/>
          <c:x val="0.25393725195432826"/>
          <c:y val="0.25407206533754451"/>
          <c:w val="0.6299218653130646"/>
          <c:h val="0.37133609549333185"/>
        </c:manualLayout>
      </c:layout>
      <c:lineChart>
        <c:grouping val="standard"/>
        <c:varyColors val="0"/>
        <c:ser>
          <c:idx val="1"/>
          <c:order val="0"/>
          <c:tx>
            <c:v>Wind Speed</c:v>
          </c:tx>
          <c:spPr>
            <a:ln w="12700">
              <a:solidFill>
                <a:srgbClr val="000080"/>
              </a:solidFill>
              <a:prstDash val="solid"/>
            </a:ln>
          </c:spPr>
          <c:marker>
            <c:symbol val="square"/>
            <c:size val="5"/>
            <c:spPr>
              <a:solidFill>
                <a:srgbClr val="000080"/>
              </a:solidFill>
              <a:ln>
                <a:solidFill>
                  <a:srgbClr val="000080"/>
                </a:solidFill>
                <a:prstDash val="solid"/>
              </a:ln>
            </c:spPr>
          </c:marker>
          <c:cat>
            <c:numRef>
              <c:f>'Race 24'!$M$1:$V$1</c:f>
              <c:numCache>
                <c:formatCode>General</c:formatCode>
                <c:ptCount val="10"/>
                <c:pt idx="0">
                  <c:v>1300</c:v>
                </c:pt>
                <c:pt idx="1">
                  <c:v>1330</c:v>
                </c:pt>
                <c:pt idx="2">
                  <c:v>1400</c:v>
                </c:pt>
                <c:pt idx="3">
                  <c:v>1430</c:v>
                </c:pt>
                <c:pt idx="4">
                  <c:v>1500</c:v>
                </c:pt>
                <c:pt idx="5">
                  <c:v>1530</c:v>
                </c:pt>
                <c:pt idx="6">
                  <c:v>1600</c:v>
                </c:pt>
                <c:pt idx="7">
                  <c:v>1630</c:v>
                </c:pt>
                <c:pt idx="8">
                  <c:v>1700</c:v>
                </c:pt>
                <c:pt idx="9">
                  <c:v>1730</c:v>
                </c:pt>
              </c:numCache>
            </c:numRef>
          </c:cat>
          <c:val>
            <c:numRef>
              <c:f>'Race 24'!$B$2:$K$2</c:f>
              <c:numCache>
                <c:formatCode>General</c:formatCode>
                <c:ptCount val="10"/>
                <c:pt idx="0">
                  <c:v>21</c:v>
                </c:pt>
                <c:pt idx="1">
                  <c:v>23</c:v>
                </c:pt>
                <c:pt idx="2">
                  <c:v>25</c:v>
                </c:pt>
                <c:pt idx="3">
                  <c:v>24</c:v>
                </c:pt>
                <c:pt idx="4">
                  <c:v>24</c:v>
                </c:pt>
                <c:pt idx="5">
                  <c:v>25</c:v>
                </c:pt>
                <c:pt idx="6">
                  <c:v>25</c:v>
                </c:pt>
                <c:pt idx="7">
                  <c:v>27</c:v>
                </c:pt>
                <c:pt idx="8">
                  <c:v>28</c:v>
                </c:pt>
                <c:pt idx="9">
                  <c:v>28</c:v>
                </c:pt>
              </c:numCache>
            </c:numRef>
          </c:val>
          <c:smooth val="0"/>
        </c:ser>
        <c:ser>
          <c:idx val="0"/>
          <c:order val="1"/>
          <c:tx>
            <c:v>Gusts</c:v>
          </c:tx>
          <c:spPr>
            <a:ln w="12700">
              <a:solidFill>
                <a:srgbClr val="FF9900"/>
              </a:solidFill>
              <a:prstDash val="solid"/>
            </a:ln>
          </c:spPr>
          <c:marker>
            <c:symbol val="diamond"/>
            <c:size val="5"/>
            <c:spPr>
              <a:solidFill>
                <a:srgbClr val="FF9900"/>
              </a:solidFill>
              <a:ln>
                <a:solidFill>
                  <a:srgbClr val="FF9900"/>
                </a:solidFill>
                <a:prstDash val="solid"/>
              </a:ln>
            </c:spPr>
          </c:marker>
          <c:val>
            <c:numRef>
              <c:f>'Race 24'!$B$3:$K$3</c:f>
              <c:numCache>
                <c:formatCode>General</c:formatCode>
                <c:ptCount val="10"/>
                <c:pt idx="0">
                  <c:v>25</c:v>
                </c:pt>
                <c:pt idx="1">
                  <c:v>27</c:v>
                </c:pt>
                <c:pt idx="2">
                  <c:v>29</c:v>
                </c:pt>
                <c:pt idx="3">
                  <c:v>28</c:v>
                </c:pt>
                <c:pt idx="4">
                  <c:v>29</c:v>
                </c:pt>
                <c:pt idx="5">
                  <c:v>32</c:v>
                </c:pt>
                <c:pt idx="6">
                  <c:v>31</c:v>
                </c:pt>
                <c:pt idx="7">
                  <c:v>31</c:v>
                </c:pt>
                <c:pt idx="8">
                  <c:v>33</c:v>
                </c:pt>
                <c:pt idx="9">
                  <c:v>33</c:v>
                </c:pt>
              </c:numCache>
            </c:numRef>
          </c:val>
          <c:smooth val="0"/>
        </c:ser>
        <c:dLbls>
          <c:showLegendKey val="0"/>
          <c:showVal val="0"/>
          <c:showCatName val="0"/>
          <c:showSerName val="0"/>
          <c:showPercent val="0"/>
          <c:showBubbleSize val="0"/>
        </c:dLbls>
        <c:marker val="1"/>
        <c:smooth val="0"/>
        <c:axId val="158803424"/>
        <c:axId val="341717816"/>
      </c:lineChart>
      <c:lineChart>
        <c:grouping val="standard"/>
        <c:varyColors val="0"/>
        <c:ser>
          <c:idx val="2"/>
          <c:order val="2"/>
          <c:tx>
            <c:v>Direction</c:v>
          </c:tx>
          <c:spPr>
            <a:ln w="12700">
              <a:solidFill>
                <a:srgbClr val="FF0000"/>
              </a:solidFill>
              <a:prstDash val="solid"/>
            </a:ln>
          </c:spPr>
          <c:marker>
            <c:symbol val="triangle"/>
            <c:size val="5"/>
            <c:spPr>
              <a:solidFill>
                <a:srgbClr val="FF0000"/>
              </a:solidFill>
              <a:ln>
                <a:solidFill>
                  <a:srgbClr val="FF0000"/>
                </a:solidFill>
                <a:prstDash val="solid"/>
              </a:ln>
            </c:spPr>
          </c:marker>
          <c:val>
            <c:numRef>
              <c:f>'Race 24'!$M$2:$V$2</c:f>
              <c:numCache>
                <c:formatCode>General</c:formatCode>
                <c:ptCount val="10"/>
                <c:pt idx="0">
                  <c:v>112.5</c:v>
                </c:pt>
                <c:pt idx="1">
                  <c:v>112.5</c:v>
                </c:pt>
                <c:pt idx="2">
                  <c:v>112.5</c:v>
                </c:pt>
                <c:pt idx="3">
                  <c:v>112.5</c:v>
                </c:pt>
                <c:pt idx="4">
                  <c:v>112.5</c:v>
                </c:pt>
                <c:pt idx="5">
                  <c:v>112.5</c:v>
                </c:pt>
                <c:pt idx="6">
                  <c:v>112.5</c:v>
                </c:pt>
                <c:pt idx="7">
                  <c:v>90</c:v>
                </c:pt>
                <c:pt idx="8">
                  <c:v>112.5</c:v>
                </c:pt>
                <c:pt idx="9">
                  <c:v>112.5</c:v>
                </c:pt>
              </c:numCache>
            </c:numRef>
          </c:val>
          <c:smooth val="0"/>
        </c:ser>
        <c:dLbls>
          <c:showLegendKey val="0"/>
          <c:showVal val="0"/>
          <c:showCatName val="0"/>
          <c:showSerName val="0"/>
          <c:showPercent val="0"/>
          <c:showBubbleSize val="0"/>
        </c:dLbls>
        <c:marker val="1"/>
        <c:smooth val="0"/>
        <c:axId val="341718208"/>
        <c:axId val="341718600"/>
      </c:lineChart>
      <c:catAx>
        <c:axId val="158803424"/>
        <c:scaling>
          <c:orientation val="minMax"/>
        </c:scaling>
        <c:delete val="0"/>
        <c:axPos val="b"/>
        <c:title>
          <c:tx>
            <c:rich>
              <a:bodyPr/>
              <a:lstStyle/>
              <a:p>
                <a:pPr>
                  <a:defRPr/>
                </a:pPr>
                <a:r>
                  <a:rPr lang="en-AU"/>
                  <a:t>time</a:t>
                </a:r>
              </a:p>
            </c:rich>
          </c:tx>
          <c:layout>
            <c:manualLayout>
              <c:xMode val="edge"/>
              <c:yMode val="edge"/>
              <c:x val="0.5392494577231125"/>
              <c:y val="0.90104388417245851"/>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a:pPr>
            <a:endParaRPr lang="en-US"/>
          </a:p>
        </c:txPr>
        <c:crossAx val="341717816"/>
        <c:crosses val="autoZero"/>
        <c:auto val="0"/>
        <c:lblAlgn val="ctr"/>
        <c:lblOffset val="100"/>
        <c:tickLblSkip val="1"/>
        <c:tickMarkSkip val="1"/>
        <c:noMultiLvlLbl val="0"/>
      </c:catAx>
      <c:valAx>
        <c:axId val="341717816"/>
        <c:scaling>
          <c:orientation val="minMax"/>
        </c:scaling>
        <c:delete val="0"/>
        <c:axPos val="l"/>
        <c:majorGridlines>
          <c:spPr>
            <a:ln w="3175">
              <a:solidFill>
                <a:srgbClr val="969696"/>
              </a:solidFill>
              <a:prstDash val="solid"/>
            </a:ln>
          </c:spPr>
        </c:majorGridlines>
        <c:title>
          <c:tx>
            <c:rich>
              <a:bodyPr/>
              <a:lstStyle/>
              <a:p>
                <a:pPr>
                  <a:defRPr/>
                </a:pPr>
                <a:r>
                  <a:rPr lang="en-AU"/>
                  <a:t>speed (knots)</a:t>
                </a:r>
              </a:p>
            </c:rich>
          </c:tx>
          <c:layout>
            <c:manualLayout>
              <c:xMode val="edge"/>
              <c:yMode val="edge"/>
              <c:x val="6.3097527010307367E-2"/>
              <c:y val="0.3053435584395599"/>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a:pPr>
            <a:endParaRPr lang="en-US"/>
          </a:p>
        </c:txPr>
        <c:crossAx val="158803424"/>
        <c:crosses val="autoZero"/>
        <c:crossBetween val="between"/>
      </c:valAx>
      <c:catAx>
        <c:axId val="341718208"/>
        <c:scaling>
          <c:orientation val="minMax"/>
        </c:scaling>
        <c:delete val="1"/>
        <c:axPos val="b"/>
        <c:majorTickMark val="out"/>
        <c:minorTickMark val="none"/>
        <c:tickLblPos val="nextTo"/>
        <c:crossAx val="341718600"/>
        <c:crosses val="autoZero"/>
        <c:auto val="0"/>
        <c:lblAlgn val="ctr"/>
        <c:lblOffset val="100"/>
        <c:noMultiLvlLbl val="0"/>
      </c:catAx>
      <c:valAx>
        <c:axId val="341718600"/>
        <c:scaling>
          <c:orientation val="minMax"/>
          <c:max val="360"/>
        </c:scaling>
        <c:delete val="0"/>
        <c:axPos val="r"/>
        <c:title>
          <c:tx>
            <c:rich>
              <a:bodyPr/>
              <a:lstStyle/>
              <a:p>
                <a:pPr>
                  <a:defRPr/>
                </a:pPr>
                <a:r>
                  <a:rPr lang="en-AU"/>
                  <a:t>direction (degrees)</a:t>
                </a:r>
              </a:p>
            </c:rich>
          </c:tx>
          <c:layout>
            <c:manualLayout>
              <c:xMode val="edge"/>
              <c:yMode val="edge"/>
              <c:x val="0.95276584509776518"/>
              <c:y val="0.25415339369223799"/>
            </c:manualLayout>
          </c:layout>
          <c:overlay val="0"/>
          <c:spPr>
            <a:noFill/>
            <a:ln w="25400">
              <a:noFill/>
            </a:ln>
          </c:spPr>
        </c:title>
        <c:numFmt formatCode="General" sourceLinked="1"/>
        <c:majorTickMark val="cross"/>
        <c:minorTickMark val="none"/>
        <c:tickLblPos val="nextTo"/>
        <c:spPr>
          <a:ln w="3175">
            <a:solidFill>
              <a:srgbClr val="FF0000"/>
            </a:solidFill>
            <a:prstDash val="solid"/>
          </a:ln>
        </c:spPr>
        <c:txPr>
          <a:bodyPr rot="0" vert="horz"/>
          <a:lstStyle/>
          <a:p>
            <a:pPr>
              <a:defRPr/>
            </a:pPr>
            <a:endParaRPr lang="en-US"/>
          </a:p>
        </c:txPr>
        <c:crossAx val="341718208"/>
        <c:crosses val="max"/>
        <c:crossBetween val="between"/>
        <c:majorUnit val="45"/>
        <c:minorUnit val="22.5"/>
      </c:valAx>
      <c:dTable>
        <c:showHorzBorder val="1"/>
        <c:showVertBorder val="1"/>
        <c:showOutline val="1"/>
        <c:showKeys val="1"/>
        <c:spPr>
          <a:ln w="3175">
            <a:solidFill>
              <a:srgbClr val="000000"/>
            </a:solidFill>
            <a:prstDash val="solid"/>
          </a:ln>
        </c:spPr>
        <c:txPr>
          <a:bodyPr/>
          <a:lstStyle/>
          <a:p>
            <a:pPr rtl="0">
              <a:defRPr sz="700" baseline="0"/>
            </a:pPr>
            <a:endParaRPr lang="en-US"/>
          </a:p>
        </c:txPr>
      </c:dTable>
      <c:spPr>
        <a:noFill/>
        <a:ln w="12700">
          <a:solidFill>
            <a:srgbClr val="808080"/>
          </a:solidFill>
          <a:prstDash val="solid"/>
        </a:ln>
      </c:spPr>
    </c:plotArea>
    <c:plotVisOnly val="1"/>
    <c:dispBlanksAs val="gap"/>
    <c:showDLblsOverMax val="0"/>
  </c:chart>
  <c:spPr>
    <a:gradFill rotWithShape="0">
      <a:gsLst>
        <a:gs pos="0">
          <a:srgbClr val="FFEBFA"/>
        </a:gs>
        <a:gs pos="30000">
          <a:srgbClr val="C4D6EB"/>
        </a:gs>
        <a:gs pos="60001">
          <a:srgbClr val="85C2FF"/>
        </a:gs>
        <a:gs pos="100000">
          <a:srgbClr val="5E9EFF"/>
        </a:gs>
      </a:gsLst>
      <a:lin ang="5400000" scaled="1"/>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AU" sz="1400" b="1" i="0" strike="noStrike">
                <a:solidFill>
                  <a:srgbClr val="000000"/>
                </a:solidFill>
                <a:latin typeface="Arial"/>
                <a:cs typeface="Arial"/>
              </a:rPr>
              <a:t>WW Summer Series 2017-18 </a:t>
            </a:r>
          </a:p>
          <a:p>
            <a:pPr>
              <a:defRPr sz="1000" b="0" i="0" u="none" strike="noStrike" baseline="0">
                <a:solidFill>
                  <a:srgbClr val="000000"/>
                </a:solidFill>
                <a:latin typeface="Calibri"/>
                <a:ea typeface="Calibri"/>
                <a:cs typeface="Calibri"/>
              </a:defRPr>
            </a:pPr>
            <a:r>
              <a:rPr lang="en-AU" sz="1400" b="1" i="0" strike="noStrike">
                <a:solidFill>
                  <a:srgbClr val="000000"/>
                </a:solidFill>
                <a:latin typeface="Arial"/>
                <a:cs typeface="Arial"/>
              </a:rPr>
              <a:t>Average Wind Speed</a:t>
            </a:r>
          </a:p>
        </c:rich>
      </c:tx>
      <c:layout/>
      <c:overlay val="0"/>
    </c:title>
    <c:autoTitleDeleted val="0"/>
    <c:plotArea>
      <c:layout/>
      <c:lineChart>
        <c:grouping val="standard"/>
        <c:varyColors val="0"/>
        <c:ser>
          <c:idx val="0"/>
          <c:order val="0"/>
          <c:tx>
            <c:v>race mean</c:v>
          </c:tx>
          <c:cat>
            <c:numRef>
              <c:f>ACCUMULATED!$A$2:$A$25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ACCUMULATED!$L$2:$L$25</c:f>
              <c:numCache>
                <c:formatCode>0.0</c:formatCode>
                <c:ptCount val="24"/>
                <c:pt idx="0">
                  <c:v>9.3000000000000007</c:v>
                </c:pt>
                <c:pt idx="1">
                  <c:v>27.5</c:v>
                </c:pt>
                <c:pt idx="2">
                  <c:v>17.7</c:v>
                </c:pt>
                <c:pt idx="3">
                  <c:v>11.6</c:v>
                </c:pt>
                <c:pt idx="4">
                  <c:v>11.2</c:v>
                </c:pt>
                <c:pt idx="5">
                  <c:v>13.7</c:v>
                </c:pt>
                <c:pt idx="6">
                  <c:v>15.7</c:v>
                </c:pt>
                <c:pt idx="7">
                  <c:v>13.3</c:v>
                </c:pt>
                <c:pt idx="8">
                  <c:v>10.6</c:v>
                </c:pt>
                <c:pt idx="9">
                  <c:v>13.9</c:v>
                </c:pt>
                <c:pt idx="10">
                  <c:v>17.100000000000001</c:v>
                </c:pt>
                <c:pt idx="11">
                  <c:v>20.3</c:v>
                </c:pt>
                <c:pt idx="12">
                  <c:v>15.7</c:v>
                </c:pt>
                <c:pt idx="13">
                  <c:v>12.2</c:v>
                </c:pt>
                <c:pt idx="14">
                  <c:v>10.9</c:v>
                </c:pt>
                <c:pt idx="15">
                  <c:v>17.2</c:v>
                </c:pt>
                <c:pt idx="16">
                  <c:v>20.7</c:v>
                </c:pt>
                <c:pt idx="17">
                  <c:v>9</c:v>
                </c:pt>
                <c:pt idx="18">
                  <c:v>25.7</c:v>
                </c:pt>
                <c:pt idx="19">
                  <c:v>15.4</c:v>
                </c:pt>
                <c:pt idx="20">
                  <c:v>26.3</c:v>
                </c:pt>
                <c:pt idx="21">
                  <c:v>12.1</c:v>
                </c:pt>
                <c:pt idx="22">
                  <c:v>9.3000000000000007</c:v>
                </c:pt>
                <c:pt idx="23">
                  <c:v>25</c:v>
                </c:pt>
              </c:numCache>
            </c:numRef>
          </c:val>
          <c:smooth val="0"/>
        </c:ser>
        <c:ser>
          <c:idx val="1"/>
          <c:order val="1"/>
          <c:tx>
            <c:v>series mean</c:v>
          </c:tx>
          <c:spPr>
            <a:ln>
              <a:solidFill>
                <a:srgbClr val="FF0000"/>
              </a:solidFill>
            </a:ln>
          </c:spPr>
          <c:marker>
            <c:symbol val="none"/>
          </c:marker>
          <c:cat>
            <c:numRef>
              <c:f>ACCUMULATED!$A$2:$A$25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ACCUMULATED!$O$2:$O$25</c:f>
              <c:numCache>
                <c:formatCode>0.00</c:formatCode>
                <c:ptCount val="24"/>
                <c:pt idx="0">
                  <c:v>15.891666666666675</c:v>
                </c:pt>
                <c:pt idx="1">
                  <c:v>15.891666666666675</c:v>
                </c:pt>
                <c:pt idx="2">
                  <c:v>15.891666666666675</c:v>
                </c:pt>
                <c:pt idx="3">
                  <c:v>15.891666666666675</c:v>
                </c:pt>
                <c:pt idx="4">
                  <c:v>15.891666666666675</c:v>
                </c:pt>
                <c:pt idx="5">
                  <c:v>15.891666666666675</c:v>
                </c:pt>
                <c:pt idx="6">
                  <c:v>15.891666666666675</c:v>
                </c:pt>
                <c:pt idx="7">
                  <c:v>15.891666666666675</c:v>
                </c:pt>
                <c:pt idx="8">
                  <c:v>15.891666666666675</c:v>
                </c:pt>
                <c:pt idx="9">
                  <c:v>15.891666666666675</c:v>
                </c:pt>
                <c:pt idx="10">
                  <c:v>15.891666666666675</c:v>
                </c:pt>
                <c:pt idx="11">
                  <c:v>15.891666666666675</c:v>
                </c:pt>
                <c:pt idx="12">
                  <c:v>15.891666666666675</c:v>
                </c:pt>
                <c:pt idx="13">
                  <c:v>15.891666666666675</c:v>
                </c:pt>
                <c:pt idx="14">
                  <c:v>15.891666666666675</c:v>
                </c:pt>
                <c:pt idx="15">
                  <c:v>15.891666666666675</c:v>
                </c:pt>
                <c:pt idx="16">
                  <c:v>15.891666666666675</c:v>
                </c:pt>
                <c:pt idx="17">
                  <c:v>15.891666666666675</c:v>
                </c:pt>
                <c:pt idx="18">
                  <c:v>15.891666666666675</c:v>
                </c:pt>
                <c:pt idx="19">
                  <c:v>15.891666666666675</c:v>
                </c:pt>
                <c:pt idx="20">
                  <c:v>15.891666666666675</c:v>
                </c:pt>
                <c:pt idx="21">
                  <c:v>15.891666666666675</c:v>
                </c:pt>
                <c:pt idx="22">
                  <c:v>15.891666666666675</c:v>
                </c:pt>
                <c:pt idx="23">
                  <c:v>15.891666666666675</c:v>
                </c:pt>
              </c:numCache>
            </c:numRef>
          </c:val>
          <c:smooth val="0"/>
        </c:ser>
        <c:dLbls>
          <c:showLegendKey val="0"/>
          <c:showVal val="0"/>
          <c:showCatName val="0"/>
          <c:showSerName val="0"/>
          <c:showPercent val="0"/>
          <c:showBubbleSize val="0"/>
        </c:dLbls>
        <c:marker val="1"/>
        <c:smooth val="0"/>
        <c:axId val="341573320"/>
        <c:axId val="341573712"/>
      </c:lineChart>
      <c:catAx>
        <c:axId val="341573320"/>
        <c:scaling>
          <c:orientation val="minMax"/>
        </c:scaling>
        <c:delete val="0"/>
        <c:axPos val="b"/>
        <c:majorGridlines/>
        <c:title>
          <c:tx>
            <c:rich>
              <a:bodyPr/>
              <a:lstStyle/>
              <a:p>
                <a:pPr>
                  <a:defRPr sz="1000" b="1" i="0" u="none" strike="noStrike" baseline="0">
                    <a:solidFill>
                      <a:srgbClr val="000000"/>
                    </a:solidFill>
                    <a:latin typeface="Arial"/>
                    <a:ea typeface="Arial"/>
                    <a:cs typeface="Arial"/>
                  </a:defRPr>
                </a:pPr>
                <a:r>
                  <a:rPr lang="en-AU"/>
                  <a:t>race number</a:t>
                </a:r>
              </a:p>
            </c:rich>
          </c:tx>
          <c:layout/>
          <c:overlay val="0"/>
        </c:title>
        <c:numFmt formatCode="General" sourceLinked="1"/>
        <c:majorTickMark val="out"/>
        <c:minorTickMark val="none"/>
        <c:tickLblPos val="nextTo"/>
        <c:txPr>
          <a:bodyPr rot="-5400000" vert="horz"/>
          <a:lstStyle/>
          <a:p>
            <a:pPr>
              <a:defRPr sz="800" b="0" i="0" u="none" strike="noStrike" baseline="0">
                <a:solidFill>
                  <a:srgbClr val="000000"/>
                </a:solidFill>
                <a:latin typeface="Arial" pitchFamily="34" charset="0"/>
                <a:ea typeface="Calibri"/>
                <a:cs typeface="Calibri"/>
              </a:defRPr>
            </a:pPr>
            <a:endParaRPr lang="en-US"/>
          </a:p>
        </c:txPr>
        <c:crossAx val="341573712"/>
        <c:crosses val="autoZero"/>
        <c:auto val="1"/>
        <c:lblAlgn val="ctr"/>
        <c:lblOffset val="100"/>
        <c:noMultiLvlLbl val="0"/>
      </c:catAx>
      <c:valAx>
        <c:axId val="341573712"/>
        <c:scaling>
          <c:orientation val="minMax"/>
        </c:scaling>
        <c:delete val="0"/>
        <c:axPos val="l"/>
        <c:majorGridlines>
          <c:spPr>
            <a:ln>
              <a:solidFill>
                <a:srgbClr val="00B0F0"/>
              </a:solidFill>
            </a:ln>
          </c:spPr>
        </c:majorGridlines>
        <c:title>
          <c:tx>
            <c:rich>
              <a:bodyPr/>
              <a:lstStyle/>
              <a:p>
                <a:pPr>
                  <a:defRPr sz="1000" b="1" i="0" u="none" strike="noStrike" baseline="0">
                    <a:solidFill>
                      <a:srgbClr val="000000"/>
                    </a:solidFill>
                    <a:latin typeface="Arial"/>
                    <a:ea typeface="Arial"/>
                    <a:cs typeface="Arial"/>
                  </a:defRPr>
                </a:pPr>
                <a:r>
                  <a:rPr lang="en-AU"/>
                  <a:t>speed (knots)</a:t>
                </a:r>
              </a:p>
            </c:rich>
          </c:tx>
          <c:layout/>
          <c:overlay val="0"/>
        </c:title>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1573320"/>
        <c:crosses val="autoZero"/>
        <c:crossBetween val="between"/>
      </c:valAx>
      <c:spPr>
        <a:noFill/>
        <a:ln w="25400">
          <a:noFill/>
        </a:ln>
      </c:spPr>
    </c:plotArea>
    <c:legend>
      <c:legendPos val="b"/>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blipFill>
      <a:blip xmlns:r="http://schemas.openxmlformats.org/officeDocument/2006/relationships" r:embed="rId1"/>
      <a:tile tx="0" ty="0" sx="100000" sy="100000" flip="none" algn="tl"/>
    </a:blipFill>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Maddie Commins</cp:lastModifiedBy>
  <cp:revision>2</cp:revision>
  <dcterms:created xsi:type="dcterms:W3CDTF">2018-03-27T22:05:00Z</dcterms:created>
  <dcterms:modified xsi:type="dcterms:W3CDTF">2018-03-27T22:05:00Z</dcterms:modified>
</cp:coreProperties>
</file>